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C9" w:rsidRPr="00DE1CD5" w:rsidRDefault="00CA73C9" w:rsidP="00DE1CD5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E1CD5">
        <w:rPr>
          <w:rFonts w:ascii="Times New Roman" w:hAnsi="Times New Roman" w:cs="Times New Roman"/>
          <w:b/>
          <w:sz w:val="28"/>
          <w:szCs w:val="28"/>
          <w:lang w:val="hu-HU"/>
        </w:rPr>
        <w:t>Az ökológiai krízis jelenünk valósága</w:t>
      </w:r>
    </w:p>
    <w:p w:rsidR="00394909" w:rsidRDefault="00394909" w:rsidP="00CA73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D2CAB">
        <w:rPr>
          <w:rFonts w:ascii="Times New Roman" w:hAnsi="Times New Roman" w:cs="Times New Roman"/>
          <w:sz w:val="24"/>
          <w:szCs w:val="24"/>
          <w:lang w:val="hu-HU"/>
        </w:rPr>
        <w:t>Korun</w:t>
      </w:r>
      <w:r>
        <w:rPr>
          <w:rFonts w:ascii="Times New Roman" w:hAnsi="Times New Roman" w:cs="Times New Roman"/>
          <w:sz w:val="24"/>
          <w:szCs w:val="24"/>
          <w:lang w:val="hu-HU"/>
        </w:rPr>
        <w:t>k sürgető kérdései közé tartozik az ökológiai krízis kérdésköre. A fajok kipusztulása, a globális klímaváltozás, az egyre fokozódó szennyezés olyan méreteket öltött, amelyet már nem lehet nem észrevenni. Mégis, az épített környezetünk adta látszólagos biztonság árnyékában tovább fogyasztunk, használunk és eldobunk, fenntartva a fenntarthatatlant.</w:t>
      </w:r>
    </w:p>
    <w:p w:rsidR="00394909" w:rsidRDefault="00394909" w:rsidP="00CA73C9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környezettudatosság kérdéskörével számos kutatás és filozófiai megközelítés foglalkozik. Melyek azok a tényezők, amelyek meghatározzák a környezettel kapcsolatos magatartásunkat, milyen eszközökkel lehet erre hatni, hogyan lehet változást előidézni? </w:t>
      </w:r>
    </w:p>
    <w:p w:rsidR="00394909" w:rsidRDefault="00394909" w:rsidP="00CA73C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E285B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z elmúlt évtizedekben a</w:t>
      </w:r>
      <w:r w:rsidRPr="009E285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lokalitást a globalitás, a stabilitást 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mobilitás, a fizikai entitásokat a virtuális jelenségek és a közösségi létformákat az individualizáció túlsúlyai váltották fel (Hajnal, </w:t>
      </w:r>
      <w:r w:rsidRPr="00B722D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2012).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Mindezek fontos tényezői a létrejött válságos helyzetnek.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globalizáció lehetővé tette az okok és következményeik térbeli és időbeli eltávolodását (vagyis az azonnali visszacsatolás elmaradását), az individualizációval járó izoláció pedig annak illúzióját hozta létre, hogy képesek vagyunk a nagyobb rendszerektől (emberi közösségek illetve természet) függetlenül is létezni. </w:t>
      </w:r>
    </w:p>
    <w:p w:rsidR="00394909" w:rsidRDefault="00394909" w:rsidP="0039490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A globális krízis társadalmi, gazdasági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ökológiai elemekkel egyaránt bír, amelyek szorosan összefüggnek. Az elmúlt ötven évben a Föld lakossága megháromszorozódott, és jobban megváltoztattuk a Földet, mint kétszázezer éves történelmünk során bármikor. A környezet pusztító átalakításával párhuzamosan a társadalmi egyenlőtlenségek is még jobban kiéleződtek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(Hartmann, 2007)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:rsidR="00394909" w:rsidRDefault="00394909" w:rsidP="0006724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aggasztó környezeti átalakulások jeleire reagálva az 196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0-as </w:t>
      </w:r>
      <w:r w:rsidRPr="00F2700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években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jelentek meg az első környezetvédelmi publikációk illetve mozgalmak, majd a következő évtizedekben 3 nemzetközi konferenciát szerveztek (1972, Stockholm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1992,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de Janeiro; 2002,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Johannesburg), ahol a résztvevő országok különböző nyilatkozatokat adtak ki,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illetve keretegyezményeket írtak alá</w:t>
      </w:r>
      <w:r w:rsidRPr="00834105">
        <w:rPr>
          <w:rStyle w:val="Lbjegyzet-hivatkozs"/>
          <w:rFonts w:ascii="Times New Roman" w:hAnsi="Times New Roman" w:cs="Times New Roman"/>
          <w:b/>
          <w:sz w:val="20"/>
          <w:szCs w:val="20"/>
          <w:lang w:val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94909" w:rsidRPr="00B722D8" w:rsidRDefault="00394909" w:rsidP="0039490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erőfeszítések azonban kevésnek bizonyulnak a globális kérdések kezeléséhez, az ökológiai válság megállításához. </w:t>
      </w:r>
      <w:r w:rsidRPr="00E10C2E">
        <w:rPr>
          <w:rFonts w:ascii="Times New Roman" w:eastAsia="Times New Roman" w:hAnsi="Times New Roman" w:cs="Times New Roman"/>
          <w:sz w:val="24"/>
          <w:szCs w:val="24"/>
          <w:lang w:val="hu-HU"/>
        </w:rPr>
        <w:t>Jelenleg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több mint hétmilliárd ember él a Földön, sem létszámunk, sem pedig életmódunk nem fenntartható, ugyanakkor a</w:t>
      </w:r>
      <w:r w:rsidRPr="00E51AE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folyamatos “fejlődés” erőltetése egy</w:t>
      </w:r>
      <w:r w:rsidRPr="00B722D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4052D2">
        <w:rPr>
          <w:rFonts w:ascii="Times New Roman" w:eastAsia="Times New Roman" w:hAnsi="Times New Roman" w:cs="Times New Roman"/>
          <w:sz w:val="24"/>
          <w:szCs w:val="24"/>
          <w:lang w:val="hu-HU"/>
        </w:rPr>
        <w:t>véges bolygón rendszerelméleti lehetetlenség.</w:t>
      </w:r>
    </w:p>
    <w:p w:rsidR="00394909" w:rsidRDefault="00394909" w:rsidP="0006724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következőkben röviden áttekintem az ökológiai krízis mibenlétét</w:t>
      </w:r>
      <w:r w:rsidR="00071419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94909" w:rsidRPr="0006724B" w:rsidRDefault="00394909" w:rsidP="0006724B">
      <w:pPr>
        <w:pStyle w:val="fejezet11"/>
        <w:numPr>
          <w:ilvl w:val="0"/>
          <w:numId w:val="4"/>
        </w:numPr>
        <w:spacing w:before="840" w:beforeAutospacing="0"/>
        <w:rPr>
          <w:rFonts w:ascii="Times New Roman" w:hAnsi="Times New Roman" w:cs="Times New Roman"/>
          <w:sz w:val="24"/>
          <w:szCs w:val="24"/>
        </w:rPr>
      </w:pPr>
      <w:bookmarkStart w:id="0" w:name="_Toc390275359"/>
      <w:bookmarkStart w:id="1" w:name="_Toc391294600"/>
      <w:r w:rsidRPr="0006724B">
        <w:rPr>
          <w:rFonts w:ascii="Times New Roman" w:hAnsi="Times New Roman" w:cs="Times New Roman"/>
          <w:sz w:val="24"/>
          <w:szCs w:val="24"/>
        </w:rPr>
        <w:t>Az erőforrás válság</w:t>
      </w:r>
      <w:bookmarkEnd w:id="0"/>
      <w:bookmarkEnd w:id="1"/>
    </w:p>
    <w:p w:rsidR="00394909" w:rsidRDefault="00394909" w:rsidP="001F3F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817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Civilizációnk az olajra épül. Ezt a fosszilis, nem megújuló energiát nemcsak üzemanyagként használjuk, hanem műanyaggyártásra, műtrágyagyártásra és kozmetikai, valamint gyógyszer alapanyagként is. Az ipar, a mezőgazdaság, a közlekedés és a háztartások egyaránt az olajtól függnek (Hartmann,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2007</w:t>
      </w:r>
      <w:r w:rsidRPr="00CD6EA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). Daniel E. Koshland (1991), a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Science magazin szer</w:t>
      </w:r>
      <w:r w:rsidRPr="00C817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kesztője, az emberi társadalom olajtól való függését addikciónak nevezi. </w:t>
      </w:r>
    </w:p>
    <w:p w:rsidR="00394909" w:rsidRPr="00C8172D" w:rsidRDefault="00394909" w:rsidP="003949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jelenlegi népességszámnak csak egy töredéke lenne fenntartható a fosszilis erőforrások használata nélkül </w:t>
      </w:r>
      <w:r w:rsidRPr="00C817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(Hartmann,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94909" w:rsidRPr="009A7ED9" w:rsidRDefault="00394909" w:rsidP="00394909">
      <w:pPr>
        <w:autoSpaceDE w:val="0"/>
        <w:autoSpaceDN w:val="0"/>
        <w:adjustRightInd w:val="0"/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olajtartalékok ugyanakkor kimerülőben vannak. Az olajcsúcs 2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005-ben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tetőzött, azóta a kitermelt olaj mennyisége a készletek apadása miatt folyamatosan csökken (Hetesi, </w:t>
      </w:r>
      <w:r w:rsidRPr="009A7ED9">
        <w:rPr>
          <w:rFonts w:ascii="Times New Roman" w:hAnsi="Times New Roman" w:cs="Times New Roman"/>
          <w:sz w:val="24"/>
          <w:szCs w:val="24"/>
          <w:lang w:val="hu-HU"/>
        </w:rPr>
        <w:t>2007).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Különböző szakértői csoportok egybehangzó becslése alapján annak esélye, hogy újabb olajmezőket fedezzünk fel, nagyon kicsi. Ezen kívül, miután a jelenleg ismert olajmezők eredeti tartalma a felére csökken, a kitermelés költségei drasztikusan megemelkednek (Hetesi, </w:t>
      </w:r>
      <w:r w:rsidRPr="009A7ED9">
        <w:rPr>
          <w:rFonts w:ascii="Times New Roman" w:hAnsi="Times New Roman" w:cs="Times New Roman"/>
          <w:sz w:val="24"/>
          <w:szCs w:val="24"/>
          <w:lang w:val="hu-HU"/>
        </w:rPr>
        <w:t>2007).</w:t>
      </w:r>
    </w:p>
    <w:p w:rsidR="00394909" w:rsidRDefault="00394909" w:rsidP="00E2240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2704B">
        <w:rPr>
          <w:rFonts w:ascii="Times New Roman" w:hAnsi="Times New Roman" w:cs="Times New Roman"/>
          <w:sz w:val="24"/>
          <w:szCs w:val="24"/>
          <w:lang w:val="hu-HU"/>
        </w:rPr>
        <w:lastRenderedPageBreak/>
        <w:t>Az erőforrás válság nemcsak a fosszilis energiahordozókat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hanem az ásványkincseket és a nem megújuló, fosszilis vízkészleteket is érinti.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klímaváltozással, illetve a mezőgazdasági öntözéssel összefüggésben a felszín alatti ivóvíz készletek egyre fogynak, számos nagy folyó hozama jelentősen megcsappant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Hartmann,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2007)</w:t>
      </w:r>
      <w:r w:rsidR="00D9724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Sok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ország egyre fokozódó vízhiánnyal küzd, jelenleg közel egymilliárd ember nem jut tiszta ivóvízhez.</w:t>
      </w:r>
    </w:p>
    <w:p w:rsidR="00394909" w:rsidRDefault="00394909" w:rsidP="00E2240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erőforrások eloszlása ugyanakkor egyenlőtlen, a világ népességének 20 </w:t>
      </w:r>
      <w:r w:rsidRPr="007C03FF">
        <w:rPr>
          <w:rFonts w:ascii="Times New Roman" w:eastAsia="Times New Roman" w:hAnsi="Times New Roman" w:cs="Times New Roman"/>
          <w:sz w:val="24"/>
          <w:szCs w:val="24"/>
          <w:lang w:val="hu-H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-a használja fel az erőforrások 80 </w:t>
      </w:r>
      <w:r w:rsidRPr="007C03FF">
        <w:rPr>
          <w:rFonts w:ascii="Times New Roman" w:eastAsia="Times New Roman" w:hAnsi="Times New Roman" w:cs="Times New Roman"/>
          <w:sz w:val="24"/>
          <w:szCs w:val="24"/>
          <w:lang w:val="hu-H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-át, és a</w:t>
      </w:r>
      <w:r w:rsidRPr="007C03F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szegények fele forrásokban gazdag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országokban él.</w:t>
      </w:r>
    </w:p>
    <w:p w:rsidR="00394909" w:rsidRPr="00E22402" w:rsidRDefault="00394909" w:rsidP="00E22402">
      <w:pPr>
        <w:pStyle w:val="fejezet11"/>
        <w:numPr>
          <w:ilvl w:val="0"/>
          <w:numId w:val="4"/>
        </w:numPr>
        <w:spacing w:before="840" w:beforeAutospacing="0"/>
        <w:rPr>
          <w:rFonts w:ascii="Times New Roman" w:hAnsi="Times New Roman" w:cs="Times New Roman"/>
          <w:sz w:val="24"/>
          <w:szCs w:val="24"/>
        </w:rPr>
      </w:pPr>
      <w:bookmarkStart w:id="3" w:name="_Toc390275360"/>
      <w:bookmarkStart w:id="4" w:name="_Toc391294601"/>
      <w:r w:rsidRPr="00E22402">
        <w:rPr>
          <w:rFonts w:ascii="Times New Roman" w:hAnsi="Times New Roman" w:cs="Times New Roman"/>
          <w:sz w:val="24"/>
          <w:szCs w:val="24"/>
        </w:rPr>
        <w:t>A biodiverzitás drasztikus csökkenése és az ökológiai rendszerek összeomlása</w:t>
      </w:r>
      <w:bookmarkEnd w:id="3"/>
      <w:bookmarkEnd w:id="4"/>
    </w:p>
    <w:p w:rsidR="00394909" w:rsidRDefault="00394909" w:rsidP="00E2240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biológiai sokszínűség vagy biodiverzitás az ökológiai rendszerek stabilitásának alapja (ENSZ, 1992). </w:t>
      </w:r>
    </w:p>
    <w:p w:rsidR="00394909" w:rsidRDefault="00394909" w:rsidP="00A746E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biodiverzitás csökkenésének egyik oka az élőlények közvetlen pusztítása túlhalászás és orvvadászat által. </w:t>
      </w:r>
    </w:p>
    <w:p w:rsidR="00394909" w:rsidRPr="00CD6EA7" w:rsidRDefault="00394909" w:rsidP="003949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Egy ötven évet átölelő kutatás eredményei azt mutatják, hogy a nagyüzemi halászat kezdete óta az óceánok nagytestű halfajainak 9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százaléka </w:t>
      </w:r>
      <w:r w:rsidRPr="00CD6EA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eltűnt (Myers és Worm, 2003). Ezzel egyidejűleg a halászterületek 70 százaléka vagy teljesen kimerült, vagy túlhalászott (Hartmann, 2007). </w:t>
      </w:r>
    </w:p>
    <w:p w:rsidR="00394909" w:rsidRDefault="00394909" w:rsidP="00394909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Számos állatfaj populációinak összeomlása írható az orvvadászat számlájára.</w:t>
      </w:r>
    </w:p>
    <w:p w:rsidR="00394909" w:rsidRDefault="00394909" w:rsidP="00A746E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Egy másik nagyon jelentős biodiverzitás csökkentő tényező az élőhelyek tönkretétele az erdőirtás, folyószabályozások, az élőhelyek úthálózatok általi feldarabolása (amely elsősorban a nagy területigényű állatok fennmaradását veszélyezteti), illetve a települések és mezőgazdasági területek terjeszkedése által.</w:t>
      </w:r>
    </w:p>
    <w:p w:rsidR="00394909" w:rsidRDefault="00394909" w:rsidP="003949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erdőirtás nemcsak a biodiverzitás csökkenésével jár, hanem talajerózióval, elsivatagosodással, a légköri szén-dioxid mennyiségének emelkedésével, árvizek növekedésével. Az erdő a környezet minden elemére mérséklő hatással bír, arra törekszik, hogy enyhítse annak szélsőséges vonásait. Mivel a fáknak létfontosságú szerepe van a vízháztartásban, ezek hiányában az egész terület klímája megváltozik.</w:t>
      </w:r>
    </w:p>
    <w:p w:rsidR="00394909" w:rsidRDefault="00394909" w:rsidP="003949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 xml:space="preserve"> Évente 13 millió hektár erdő tűnik el, Európában az erdők 73 százalékát, Ázsiában 81 százalékát, Észak-Amerikában pedig 75 százalékát kivágták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Hartmann,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:rsidR="00394909" w:rsidRDefault="00394909" w:rsidP="009F027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biodiverzitást veszélyezteti a tájidegen fajok invazív terjedése is (amely részben a klímaváltozás, részben a véletlen vagy szándékos emberi betelepítés következménye), valamint a természetbe kerülő génmódosított élőlények és a hatalmas méreteket öltő szennyezés.</w:t>
      </w:r>
    </w:p>
    <w:p w:rsidR="00394909" w:rsidRDefault="00394909" w:rsidP="009F027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Jelenleg a fajok kipusztulása több százszorosan meghaladja az ember megjelenése előtti ütemet, évente mintegy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17 000 – 100 000 faj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tűnik el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Hartmann,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94909" w:rsidRDefault="00394909" w:rsidP="0039490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élőlényfajok diverzitásának csökkenésével párhuzamosan történik az emberi kultúrák sokféleségének a csökkenése is (</w:t>
      </w:r>
      <w:r w:rsidRPr="008A162F">
        <w:rPr>
          <w:rFonts w:ascii="Times New Roman" w:eastAsia="Times New Roman" w:hAnsi="Times New Roman" w:cs="Times New Roman"/>
          <w:sz w:val="24"/>
          <w:szCs w:val="24"/>
          <w:lang w:val="hu-HU"/>
        </w:rPr>
        <w:t>Schroll, 2011)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94909" w:rsidRPr="009F0277" w:rsidRDefault="00394909" w:rsidP="009F0277">
      <w:pPr>
        <w:pStyle w:val="fejezet11"/>
        <w:numPr>
          <w:ilvl w:val="0"/>
          <w:numId w:val="4"/>
        </w:numPr>
        <w:spacing w:before="840" w:beforeAutospacing="0"/>
        <w:rPr>
          <w:rFonts w:ascii="Times New Roman" w:hAnsi="Times New Roman" w:cs="Times New Roman"/>
          <w:sz w:val="24"/>
          <w:szCs w:val="24"/>
        </w:rPr>
      </w:pPr>
      <w:bookmarkStart w:id="5" w:name="_Toc390275361"/>
      <w:bookmarkStart w:id="6" w:name="_Toc391294602"/>
      <w:r w:rsidRPr="009F0277">
        <w:rPr>
          <w:rFonts w:ascii="Times New Roman" w:hAnsi="Times New Roman" w:cs="Times New Roman"/>
          <w:sz w:val="24"/>
          <w:szCs w:val="24"/>
        </w:rPr>
        <w:t>A globális klímaváltozás és annak következményei</w:t>
      </w:r>
      <w:bookmarkEnd w:id="5"/>
      <w:bookmarkEnd w:id="6"/>
    </w:p>
    <w:p w:rsidR="00394909" w:rsidRDefault="00394909" w:rsidP="003455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ENSZ Éghajlat-változási Kormányközi Testülete által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2013-ban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kiadott V. Klímaváltozás Jelentés alapján a globális felmelegedés megkérdőjelezhetetlen tény. </w:t>
      </w:r>
    </w:p>
    <w:p w:rsidR="00394909" w:rsidRPr="00D77014" w:rsidRDefault="00394909" w:rsidP="0039490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klímaváltozás nagyon súlyos következményekkel jár: </w:t>
      </w:r>
      <w:r w:rsidRPr="00F762F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természeti katasztrófák, szárazság, elsivatagosodás, az édesvíz készletek kimerülése, a tengervíz szintjének megemelkedése, a Golf-áramlat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lehetséges </w:t>
      </w:r>
      <w:r w:rsidRPr="00F762FC">
        <w:rPr>
          <w:rFonts w:ascii="Times New Roman" w:eastAsia="Times New Roman" w:hAnsi="Times New Roman" w:cs="Times New Roman"/>
          <w:sz w:val="24"/>
          <w:szCs w:val="24"/>
          <w:lang w:val="hu-HU"/>
        </w:rPr>
        <w:t>megszűnése, éhínség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r w:rsidRPr="00F762FC">
        <w:rPr>
          <w:rFonts w:ascii="Times New Roman" w:eastAsia="Times New Roman" w:hAnsi="Times New Roman" w:cs="Times New Roman"/>
          <w:sz w:val="24"/>
          <w:szCs w:val="24"/>
          <w:lang w:val="hu-HU"/>
        </w:rPr>
        <w:t>, vándorlások, háborúk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(Hartmann, 2007)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394909" w:rsidRDefault="00394909" w:rsidP="0039490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195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0 óta az üvegházgázok koncentrációja a légkörben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folyamatosan emelkedik, a légkör és az óceánok hőmérséklete nő, a sarki jégtakarók olvadása felgyorsult, az óceánok vízszintje emelkedik. A sarkvidéken a leglátványosabbak a felmelegedés hatásai, a jégsapka 40</w:t>
      </w:r>
      <w:r w:rsidRPr="007C03FF">
        <w:rPr>
          <w:rFonts w:ascii="Times New Roman" w:eastAsia="Times New Roman" w:hAnsi="Times New Roman" w:cs="Times New Roman"/>
          <w:sz w:val="24"/>
          <w:szCs w:val="24"/>
          <w:lang w:val="hu-H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-al vékonyabb, mint 40 éve. A folyamat pozitív visszacsatolással önmagát pörgeti fel és egyre gyorsul.</w:t>
      </w:r>
    </w:p>
    <w:p w:rsidR="00394909" w:rsidRDefault="00394909" w:rsidP="0039490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hurrikánok keletkezése illetve a nagy óceáni áramlatok léte összefügg az óceán vizének hőmérsékletével, ez előbbiek felerősödése és gyakoribbá válása szintén a klímaváltozás számlájára írható. A meleg vizű Golf-áramlat, amely Európa és Észak-Amerika keleti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 xml:space="preserve">partjainak mérsékelt éghajlatát meghatározza, szintén veszélyben van. Amennyiben a Golf-áramlat leáll, ezek a területek a drasztikus lehűlés miatt lakhatatlanná válnak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Hartmann, </w:t>
      </w:r>
      <w:r>
        <w:rPr>
          <w:rFonts w:ascii="Times New Roman" w:eastAsia="Times New Roman" w:hAnsi="Times New Roman" w:cs="Times New Roman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:rsidR="00394909" w:rsidRDefault="00394909" w:rsidP="0034556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globális klímaváltozás az időjárást a szélsőségek felé tolja el, ezek következményei éhínségek, háborúk, migrációk (ENSZ,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2013)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 Az előrejelzések szerint 2050-ig mintegy 200 millió ember hagyja el a lakóhelyét a klímaváltozás miatt.</w:t>
      </w:r>
    </w:p>
    <w:p w:rsidR="00394909" w:rsidRPr="000227C3" w:rsidRDefault="00394909" w:rsidP="000227C3">
      <w:pPr>
        <w:pStyle w:val="fejezet11"/>
        <w:numPr>
          <w:ilvl w:val="0"/>
          <w:numId w:val="4"/>
        </w:numPr>
        <w:spacing w:before="840" w:beforeAutospacing="0"/>
        <w:rPr>
          <w:rFonts w:ascii="Times New Roman" w:hAnsi="Times New Roman" w:cs="Times New Roman"/>
          <w:sz w:val="24"/>
          <w:szCs w:val="24"/>
        </w:rPr>
      </w:pPr>
      <w:bookmarkStart w:id="7" w:name="_Toc390275362"/>
      <w:bookmarkStart w:id="8" w:name="_Toc391294603"/>
      <w:r w:rsidRPr="000227C3">
        <w:rPr>
          <w:rFonts w:ascii="Times New Roman" w:hAnsi="Times New Roman" w:cs="Times New Roman"/>
          <w:sz w:val="24"/>
          <w:szCs w:val="24"/>
        </w:rPr>
        <w:t>A katasztrofális mértékű szennyezés</w:t>
      </w:r>
      <w:bookmarkEnd w:id="7"/>
      <w:bookmarkEnd w:id="8"/>
      <w:r w:rsidRPr="0002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09" w:rsidRDefault="00394909" w:rsidP="000227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Ez </w:t>
      </w:r>
      <w:r w:rsidRPr="00A50EB6">
        <w:rPr>
          <w:rFonts w:ascii="Times New Roman" w:eastAsia="Times New Roman" w:hAnsi="Times New Roman" w:cs="Times New Roman"/>
          <w:sz w:val="24"/>
          <w:szCs w:val="24"/>
          <w:lang w:val="hu-HU"/>
        </w:rPr>
        <w:t>magába foglalja a víz, levegő, és talaj szennyezését egyaránt. 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z intenzív mezőgazdaság miatt (gyomirtók, rovarirtók, műtrágya használata) a</w:t>
      </w:r>
      <w:r w:rsidRPr="00A50EB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megművelhető földterületek 40 %-át hosszútávú károsodás érte, és több ezer négyzetkilométernyi óceán vált lakhatatlanná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(pl. Mexikói öböl)</w:t>
      </w:r>
      <w:r w:rsidRPr="00A50EB6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394909" w:rsidRPr="0005441F" w:rsidRDefault="00394909" w:rsidP="000227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Csendes-óceánon egy összesen mintegy egymillió négyzetkilométernyi és mintegy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10-30 méter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mélységű szemétfolt terül el, aminek nagy részét műanyag alkotja és elsősorban a szárazföldről </w:t>
      </w:r>
      <w:r w:rsidRPr="00CD6EA7">
        <w:rPr>
          <w:rFonts w:ascii="Times New Roman" w:eastAsia="Times New Roman" w:hAnsi="Times New Roman" w:cs="Times New Roman"/>
          <w:sz w:val="24"/>
          <w:szCs w:val="24"/>
          <w:lang w:val="hu-HU"/>
        </w:rPr>
        <w:t>származik (Kaiser, 2010).  A Csendes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-óceáni szemétfolt mintegy évi egymillió madár és százezer emlős halálát okozza. Hasonló szemétfoltok megjelenésére számíthatunk az </w:t>
      </w:r>
      <w:r w:rsidRPr="0005441F">
        <w:rPr>
          <w:rFonts w:ascii="Times New Roman" w:eastAsia="Times New Roman" w:hAnsi="Times New Roman" w:cs="Times New Roman"/>
          <w:sz w:val="24"/>
          <w:szCs w:val="24"/>
          <w:lang w:val="hu-HU"/>
        </w:rPr>
        <w:t>Atlanti és Indiai óceánon is.</w:t>
      </w:r>
    </w:p>
    <w:p w:rsidR="00394909" w:rsidRDefault="00394909" w:rsidP="000227C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BA0E8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Mindezek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változások minden kétséget kizáróan az emberi tevékenység következményei, és </w:t>
      </w:r>
      <w:r w:rsidRPr="00BA0E87">
        <w:rPr>
          <w:rFonts w:ascii="Times New Roman" w:eastAsia="Times New Roman" w:hAnsi="Times New Roman" w:cs="Times New Roman"/>
          <w:sz w:val="24"/>
          <w:szCs w:val="24"/>
          <w:lang w:val="hu-HU"/>
        </w:rPr>
        <w:t>a teljes bolygó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integritását veszélyeztetik,</w:t>
      </w:r>
      <w:r w:rsidRPr="00BA0E8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ezzel együtt az emberi fajét </w:t>
      </w:r>
      <w:r w:rsidRPr="00BC2D7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is (ENSZ, 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2013</w:t>
      </w:r>
      <w:r w:rsidRPr="00BC2D79">
        <w:rPr>
          <w:rFonts w:ascii="Times New Roman" w:eastAsia="Times New Roman" w:hAnsi="Times New Roman" w:cs="Times New Roman"/>
          <w:sz w:val="24"/>
          <w:szCs w:val="24"/>
          <w:lang w:val="hu-HU"/>
        </w:rPr>
        <w:t>).</w:t>
      </w:r>
    </w:p>
    <w:p w:rsidR="00394909" w:rsidRPr="00441050" w:rsidRDefault="00441050" w:rsidP="00864D7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4105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Könyvészet:</w:t>
      </w:r>
    </w:p>
    <w:p w:rsidR="001F3F1E" w:rsidRDefault="001F3F1E" w:rsidP="001F3F1E">
      <w:pPr>
        <w:spacing w:after="0" w:line="360" w:lineRule="auto"/>
        <w:ind w:left="1800" w:hanging="1440"/>
        <w:outlineLvl w:val="0"/>
        <w:rPr>
          <w:rStyle w:val="Hiperhivatkozs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A84C4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ENSZ, Környezet és Fejlődés Konferencia (1992). </w:t>
      </w:r>
      <w:r w:rsidRPr="00A84C48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Biológiai Sokféleség Egyezmény, </w:t>
      </w:r>
      <w:proofErr w:type="gramStart"/>
      <w:r w:rsidRPr="00A84C48">
        <w:rPr>
          <w:rFonts w:ascii="Times New Roman" w:eastAsia="Times New Roman" w:hAnsi="Times New Roman" w:cs="Times New Roman"/>
          <w:sz w:val="24"/>
          <w:szCs w:val="24"/>
          <w:lang w:val="hu-HU"/>
        </w:rPr>
        <w:t>Rio</w:t>
      </w:r>
      <w:proofErr w:type="gramEnd"/>
      <w:r w:rsidRPr="00A84C4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de Jane</w:t>
      </w:r>
      <w:r w:rsidR="00A84C48" w:rsidRPr="00A84C4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iro, Brazília. Letöltés helye: </w:t>
      </w:r>
      <w:hyperlink r:id="rId8" w:history="1">
        <w:r w:rsidRPr="009652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http://www.biodiv.hu/convention/F1117799202</w:t>
        </w:r>
      </w:hyperlink>
    </w:p>
    <w:p w:rsidR="001F3F1E" w:rsidRDefault="001F3F1E" w:rsidP="001F3F1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1F3F1E" w:rsidRPr="00F63DC3" w:rsidRDefault="001F3F1E" w:rsidP="001F3F1E">
      <w:pPr>
        <w:spacing w:after="0" w:line="360" w:lineRule="auto"/>
        <w:ind w:left="1800" w:hanging="14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63D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ENSZ, Fenntartható Fejlődés Világtalálkozója (2002). </w:t>
      </w:r>
      <w:r w:rsidRPr="004F7DA4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Nyilatkozat a Fenntarthat</w:t>
      </w:r>
      <w:r w:rsidRPr="00F63DC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ó Fejlődésről, </w:t>
      </w:r>
      <w:r w:rsidRPr="00F63DC3">
        <w:rPr>
          <w:rFonts w:ascii="Times New Roman" w:eastAsia="Times New Roman" w:hAnsi="Times New Roman" w:cs="Times New Roman"/>
          <w:sz w:val="24"/>
          <w:szCs w:val="24"/>
          <w:lang w:val="hu-HU"/>
        </w:rPr>
        <w:t>Johannesburg, Dél-Afrika. Letölt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és helye:</w:t>
      </w:r>
      <w:r w:rsidRPr="00F63D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:rsidR="001F3F1E" w:rsidRPr="0096526D" w:rsidRDefault="0020207D" w:rsidP="001F3F1E">
      <w:pPr>
        <w:spacing w:after="0" w:line="360" w:lineRule="auto"/>
        <w:ind w:left="1800"/>
        <w:jc w:val="both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hyperlink r:id="rId9" w:history="1">
        <w:r w:rsidR="001F3F1E" w:rsidRPr="0096526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http://www.johannesburgsummit.org</w:t>
        </w:r>
      </w:hyperlink>
    </w:p>
    <w:p w:rsidR="001F3F1E" w:rsidRPr="00514751" w:rsidRDefault="001F3F1E" w:rsidP="001F3F1E">
      <w:pPr>
        <w:autoSpaceDE w:val="0"/>
        <w:autoSpaceDN w:val="0"/>
        <w:adjustRightInd w:val="0"/>
        <w:spacing w:before="100" w:beforeAutospacing="1" w:after="0" w:line="360" w:lineRule="auto"/>
        <w:ind w:left="1800" w:hanging="144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14751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ENSZ Éghajlat-változási Kormányközi Testülete (</w:t>
      </w:r>
      <w:r w:rsidRPr="00F63D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2013). </w:t>
      </w:r>
      <w:r w:rsidRPr="006C7F7F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V. Klímaváltozási jelentés.</w:t>
      </w:r>
      <w:r w:rsidRPr="006C7F7F">
        <w:rPr>
          <w:rFonts w:ascii="Times New Roman" w:hAnsi="Times New Roman" w:cs="Times New Roman"/>
          <w:sz w:val="24"/>
          <w:szCs w:val="24"/>
          <w:lang w:val="hu-HU"/>
        </w:rPr>
        <w:t xml:space="preserve"> Letöl</w:t>
      </w:r>
      <w:r>
        <w:rPr>
          <w:rFonts w:ascii="Times New Roman" w:hAnsi="Times New Roman" w:cs="Times New Roman"/>
          <w:sz w:val="24"/>
          <w:szCs w:val="24"/>
          <w:lang w:val="hu-HU"/>
        </w:rPr>
        <w:t>tés helye:</w:t>
      </w:r>
    </w:p>
    <w:p w:rsidR="001F3F1E" w:rsidRPr="002A2D3A" w:rsidRDefault="0020207D" w:rsidP="001F3F1E">
      <w:pPr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hyperlink r:id="rId10" w:history="1">
        <w:r w:rsidR="001F3F1E" w:rsidRPr="002A2D3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https://www.ipcc.ch/report/ar5/wg1/docs/WGIAR5_SPM_brochure_en.pdf</w:t>
        </w:r>
      </w:hyperlink>
      <w:r w:rsidR="001F3F1E" w:rsidRPr="002A2D3A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1F3F1E" w:rsidRPr="00795AF0" w:rsidRDefault="001F3F1E" w:rsidP="001F3F1E">
      <w:pPr>
        <w:autoSpaceDE w:val="0"/>
        <w:autoSpaceDN w:val="0"/>
        <w:adjustRightInd w:val="0"/>
        <w:spacing w:before="100" w:beforeAutospacing="1" w:after="100" w:afterAutospacing="1" w:line="360" w:lineRule="auto"/>
        <w:ind w:left="1800" w:hanging="1440"/>
        <w:outlineLvl w:val="0"/>
        <w:rPr>
          <w:rFonts w:ascii="Times New Roman" w:hAnsi="Times New Roman" w:cs="Times New Roman"/>
          <w:sz w:val="24"/>
          <w:szCs w:val="24"/>
          <w:lang w:val="hu-HU"/>
        </w:rPr>
      </w:pPr>
      <w:r w:rsidRPr="00A84C48">
        <w:rPr>
          <w:rFonts w:ascii="Times New Roman" w:hAnsi="Times New Roman" w:cs="Times New Roman"/>
          <w:sz w:val="24"/>
          <w:szCs w:val="24"/>
          <w:lang w:val="hu-HU"/>
        </w:rPr>
        <w:t xml:space="preserve">Hajnal K. (2012). </w:t>
      </w:r>
      <w:r w:rsidRPr="00A84C48">
        <w:rPr>
          <w:rFonts w:ascii="Times New Roman" w:hAnsi="Times New Roman" w:cs="Times New Roman"/>
          <w:i/>
          <w:sz w:val="24"/>
          <w:szCs w:val="24"/>
          <w:lang w:val="hu-HU"/>
        </w:rPr>
        <w:t>A globális krízis rendszerszemléletű vázlata.</w:t>
      </w:r>
      <w:r w:rsidRPr="00A84C48">
        <w:rPr>
          <w:rFonts w:ascii="Times New Roman" w:hAnsi="Times New Roman" w:cs="Times New Roman"/>
          <w:sz w:val="24"/>
          <w:szCs w:val="24"/>
          <w:lang w:val="hu-HU"/>
        </w:rPr>
        <w:t xml:space="preserve"> Letöltés helye: </w:t>
      </w:r>
      <w:hyperlink r:id="rId11" w:history="1">
        <w:r w:rsidRPr="00795AF0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http://balkancenter.ttk.pte.hu/tarsadalom/letoltes/globalkrizis.pdf</w:t>
        </w:r>
      </w:hyperlink>
    </w:p>
    <w:p w:rsidR="001F3F1E" w:rsidRPr="00A84C48" w:rsidRDefault="001F3F1E" w:rsidP="001F3F1E">
      <w:pPr>
        <w:autoSpaceDE w:val="0"/>
        <w:autoSpaceDN w:val="0"/>
        <w:adjustRightInd w:val="0"/>
        <w:spacing w:before="100" w:beforeAutospacing="1" w:after="100" w:afterAutospacing="1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C48">
        <w:rPr>
          <w:rFonts w:ascii="Times New Roman" w:hAnsi="Times New Roman" w:cs="Times New Roman"/>
          <w:sz w:val="24"/>
          <w:szCs w:val="24"/>
        </w:rPr>
        <w:t>Hartmann, T. (2007).</w:t>
      </w:r>
      <w:proofErr w:type="gramEnd"/>
      <w:r w:rsidRPr="00A84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C48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A84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C48">
        <w:rPr>
          <w:rFonts w:ascii="Times New Roman" w:hAnsi="Times New Roman" w:cs="Times New Roman"/>
          <w:i/>
          <w:sz w:val="24"/>
          <w:szCs w:val="24"/>
          <w:lang w:val="hu-HU"/>
        </w:rPr>
        <w:t xml:space="preserve">ősi napfény utolsó órái. </w:t>
      </w:r>
      <w:r w:rsidRPr="00A84C48">
        <w:rPr>
          <w:rFonts w:ascii="Times New Roman" w:hAnsi="Times New Roman" w:cs="Times New Roman"/>
          <w:sz w:val="24"/>
          <w:szCs w:val="24"/>
          <w:lang w:val="hu-HU"/>
        </w:rPr>
        <w:t>Budapest: Tericum Kiadó.</w:t>
      </w:r>
    </w:p>
    <w:p w:rsidR="001F3F1E" w:rsidRPr="00A84C48" w:rsidRDefault="001F3F1E" w:rsidP="001F3F1E">
      <w:pPr>
        <w:autoSpaceDE w:val="0"/>
        <w:autoSpaceDN w:val="0"/>
        <w:adjustRightInd w:val="0"/>
        <w:spacing w:after="0" w:line="360" w:lineRule="auto"/>
        <w:ind w:left="180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C48">
        <w:rPr>
          <w:rFonts w:ascii="Times New Roman" w:hAnsi="Times New Roman" w:cs="Times New Roman"/>
          <w:sz w:val="24"/>
          <w:szCs w:val="24"/>
        </w:rPr>
        <w:t>Hetesi</w:t>
      </w:r>
      <w:proofErr w:type="spellEnd"/>
      <w:r w:rsidRPr="00A84C48">
        <w:rPr>
          <w:rFonts w:ascii="Times New Roman" w:hAnsi="Times New Roman" w:cs="Times New Roman"/>
          <w:sz w:val="24"/>
          <w:szCs w:val="24"/>
        </w:rPr>
        <w:t xml:space="preserve">, Zs. (2007). </w:t>
      </w:r>
      <w:r w:rsidRPr="00A84C48">
        <w:rPr>
          <w:rFonts w:ascii="Times New Roman" w:hAnsi="Times New Roman" w:cs="Times New Roman"/>
          <w:i/>
          <w:sz w:val="24"/>
          <w:szCs w:val="24"/>
          <w:lang w:val="hu-HU"/>
        </w:rPr>
        <w:t>Éghajlat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változás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és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erőforrás-válság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jövő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évtizedek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legnagyobb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nehézsége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társadalom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egésze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és a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keresztény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közösség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i/>
          <w:iCs/>
          <w:sz w:val="24"/>
          <w:szCs w:val="24"/>
        </w:rPr>
        <w:t>számára</w:t>
      </w:r>
      <w:proofErr w:type="spellEnd"/>
      <w:r w:rsidRPr="00A84C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84C48">
        <w:rPr>
          <w:rFonts w:ascii="Times New Roman" w:hAnsi="Times New Roman" w:cs="Times New Roman"/>
          <w:sz w:val="24"/>
          <w:szCs w:val="24"/>
        </w:rPr>
        <w:t>Letöltés</w:t>
      </w:r>
      <w:proofErr w:type="spellEnd"/>
      <w:r w:rsidRPr="00A8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48">
        <w:rPr>
          <w:rFonts w:ascii="Times New Roman" w:hAnsi="Times New Roman" w:cs="Times New Roman"/>
          <w:sz w:val="24"/>
          <w:szCs w:val="24"/>
        </w:rPr>
        <w:t>helye</w:t>
      </w:r>
      <w:proofErr w:type="spellEnd"/>
      <w:r w:rsidRPr="00A84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F1E" w:rsidRPr="0012392C" w:rsidRDefault="0020207D" w:rsidP="001F3F1E">
      <w:pPr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F3F1E" w:rsidRPr="0012392C">
          <w:rPr>
            <w:rStyle w:val="Hiperhivatkozs"/>
            <w:rFonts w:ascii="Times New Roman" w:hAnsi="Times New Roman" w:cs="Times New Roman"/>
            <w:sz w:val="24"/>
            <w:szCs w:val="24"/>
          </w:rPr>
          <w:t>http://www.uni-miskolc.hu/okogramma/jelentes.pdf</w:t>
        </w:r>
      </w:hyperlink>
    </w:p>
    <w:p w:rsidR="001F3F1E" w:rsidRPr="00A84C48" w:rsidRDefault="001F3F1E" w:rsidP="001F3F1E">
      <w:pPr>
        <w:autoSpaceDE w:val="0"/>
        <w:autoSpaceDN w:val="0"/>
        <w:adjustRightInd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48">
        <w:rPr>
          <w:rFonts w:ascii="Times New Roman" w:hAnsi="Times New Roman" w:cs="Times New Roman"/>
          <w:sz w:val="24"/>
          <w:szCs w:val="24"/>
          <w:lang w:val="hu-HU"/>
        </w:rPr>
        <w:t>Kaiser, J. (</w:t>
      </w:r>
      <w:r w:rsidRPr="00A84C48">
        <w:rPr>
          <w:rFonts w:ascii="Times New Roman" w:hAnsi="Times New Roman" w:cs="Times New Roman"/>
          <w:sz w:val="24"/>
          <w:szCs w:val="24"/>
        </w:rPr>
        <w:t xml:space="preserve">2010). The dirt on ocean garbage patches. </w:t>
      </w:r>
      <w:proofErr w:type="gramStart"/>
      <w:r w:rsidRPr="00A84C48">
        <w:rPr>
          <w:rFonts w:ascii="Times New Roman" w:hAnsi="Times New Roman" w:cs="Times New Roman"/>
          <w:i/>
          <w:sz w:val="24"/>
          <w:szCs w:val="24"/>
        </w:rPr>
        <w:t xml:space="preserve">Science, 328 (5985), </w:t>
      </w:r>
      <w:r w:rsidRPr="00A84C48">
        <w:rPr>
          <w:rFonts w:ascii="Times New Roman" w:hAnsi="Times New Roman" w:cs="Times New Roman"/>
          <w:sz w:val="24"/>
          <w:szCs w:val="24"/>
        </w:rPr>
        <w:t>1506.</w:t>
      </w:r>
      <w:proofErr w:type="gramEnd"/>
    </w:p>
    <w:p w:rsidR="001F3F1E" w:rsidRPr="00A84C48" w:rsidRDefault="001F3F1E" w:rsidP="001F3F1E">
      <w:pPr>
        <w:autoSpaceDE w:val="0"/>
        <w:autoSpaceDN w:val="0"/>
        <w:adjustRightInd w:val="0"/>
        <w:spacing w:before="100" w:beforeAutospacing="1" w:after="0" w:afterAutospacing="1" w:line="360" w:lineRule="auto"/>
        <w:ind w:left="180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C48">
        <w:rPr>
          <w:rFonts w:ascii="Times New Roman" w:eastAsia="Times New Roman" w:hAnsi="Times New Roman" w:cs="Times New Roman"/>
          <w:sz w:val="24"/>
          <w:szCs w:val="24"/>
        </w:rPr>
        <w:t>Myers, R. A. &amp; Worm, B. (2003).</w:t>
      </w:r>
      <w:proofErr w:type="gramEnd"/>
      <w:r w:rsidRPr="00A84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4C48">
        <w:rPr>
          <w:rFonts w:ascii="Times New Roman" w:eastAsia="Times New Roman" w:hAnsi="Times New Roman" w:cs="Times New Roman"/>
          <w:sz w:val="24"/>
          <w:szCs w:val="24"/>
        </w:rPr>
        <w:t>Rapid worldwide depletion of predatory fish communities.</w:t>
      </w:r>
      <w:proofErr w:type="gramEnd"/>
      <w:r w:rsidRPr="00A84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C48">
        <w:rPr>
          <w:rFonts w:ascii="Times New Roman" w:eastAsia="Times New Roman" w:hAnsi="Times New Roman" w:cs="Times New Roman"/>
          <w:i/>
          <w:sz w:val="24"/>
          <w:szCs w:val="24"/>
        </w:rPr>
        <w:t xml:space="preserve">Nature, 423, </w:t>
      </w:r>
      <w:r w:rsidRPr="00A84C48">
        <w:rPr>
          <w:rFonts w:ascii="Times New Roman" w:eastAsia="Times New Roman" w:hAnsi="Times New Roman" w:cs="Times New Roman"/>
          <w:sz w:val="24"/>
          <w:szCs w:val="24"/>
        </w:rPr>
        <w:t>280-283.</w:t>
      </w:r>
    </w:p>
    <w:p w:rsidR="001F3F1E" w:rsidRPr="00A84C48" w:rsidRDefault="001F3F1E" w:rsidP="001F3F1E">
      <w:pPr>
        <w:autoSpaceDE w:val="0"/>
        <w:autoSpaceDN w:val="0"/>
        <w:adjustRightInd w:val="0"/>
        <w:spacing w:before="100" w:beforeAutospacing="1" w:after="100" w:afterAutospacing="1" w:line="360" w:lineRule="auto"/>
        <w:ind w:left="180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48">
        <w:rPr>
          <w:rFonts w:ascii="Times New Roman" w:hAnsi="Times New Roman" w:cs="Times New Roman"/>
          <w:sz w:val="24"/>
          <w:szCs w:val="24"/>
        </w:rPr>
        <w:t xml:space="preserve">Schroll, M. A. (2011). Diagnosing the Human Superiority Complex: Providing Evidence the Eco-Crisis is Born of Conscious Agency. </w:t>
      </w:r>
      <w:r w:rsidRPr="00A84C48">
        <w:rPr>
          <w:rFonts w:ascii="Times New Roman" w:hAnsi="Times New Roman" w:cs="Times New Roman"/>
          <w:i/>
          <w:sz w:val="24"/>
          <w:szCs w:val="24"/>
        </w:rPr>
        <w:t>Anthropology of Consciousness, 22 (1)</w:t>
      </w:r>
      <w:r w:rsidRPr="00A84C48">
        <w:rPr>
          <w:rFonts w:ascii="Times New Roman" w:hAnsi="Times New Roman" w:cs="Times New Roman"/>
          <w:sz w:val="24"/>
          <w:szCs w:val="24"/>
        </w:rPr>
        <w:t xml:space="preserve">, 39–48.  </w:t>
      </w:r>
    </w:p>
    <w:sectPr w:rsidR="001F3F1E" w:rsidRPr="00A8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7D" w:rsidRDefault="0020207D" w:rsidP="00394909">
      <w:pPr>
        <w:spacing w:after="0" w:line="240" w:lineRule="auto"/>
      </w:pPr>
      <w:r>
        <w:separator/>
      </w:r>
    </w:p>
  </w:endnote>
  <w:endnote w:type="continuationSeparator" w:id="0">
    <w:p w:rsidR="0020207D" w:rsidRDefault="0020207D" w:rsidP="0039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7D" w:rsidRDefault="0020207D" w:rsidP="00394909">
      <w:pPr>
        <w:spacing w:after="0" w:line="240" w:lineRule="auto"/>
      </w:pPr>
      <w:r>
        <w:separator/>
      </w:r>
    </w:p>
  </w:footnote>
  <w:footnote w:type="continuationSeparator" w:id="0">
    <w:p w:rsidR="0020207D" w:rsidRDefault="0020207D" w:rsidP="00394909">
      <w:pPr>
        <w:spacing w:after="0" w:line="240" w:lineRule="auto"/>
      </w:pPr>
      <w:r>
        <w:continuationSeparator/>
      </w:r>
    </w:p>
  </w:footnote>
  <w:footnote w:id="1">
    <w:p w:rsidR="00394909" w:rsidRDefault="00394909" w:rsidP="00394909">
      <w:pPr>
        <w:pStyle w:val="Lbjegyzetszveg"/>
        <w:ind w:left="360" w:right="57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Nyilatkozat az emberi környezetről, 1972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Nyilatkozat az irányelvekről, 1972; Nyilatkozat a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Környezetről és F</w:t>
      </w:r>
      <w:r w:rsidRPr="0060159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ejlődésről, 1992; Nyilatkozat a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</w:t>
      </w:r>
      <w:r w:rsidRPr="0060159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enntartható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</w:t>
      </w:r>
      <w:r w:rsidRPr="00601598">
        <w:rPr>
          <w:rFonts w:ascii="Times New Roman" w:eastAsia="Times New Roman" w:hAnsi="Times New Roman" w:cs="Times New Roman"/>
          <w:sz w:val="24"/>
          <w:szCs w:val="24"/>
          <w:lang w:val="hu-HU"/>
        </w:rPr>
        <w:t>ejlődésről, 2002</w:t>
      </w:r>
    </w:p>
    <w:p w:rsidR="00394909" w:rsidRPr="008A5895" w:rsidRDefault="00394909" w:rsidP="00394909">
      <w:pPr>
        <w:pStyle w:val="Lbjegyzetszveg"/>
        <w:ind w:left="360" w:right="57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Keretegyezmény az Éghajlatváltozásról, 1992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Egyezmény a Biológiai Sokféleség védelméről, 1992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majd</w:t>
      </w:r>
      <w:r w:rsidRPr="008A589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Kiotói Jegyzőkönyv</w:t>
      </w:r>
      <w:r w:rsidRPr="009A7ED9">
        <w:rPr>
          <w:rFonts w:ascii="Times New Roman" w:eastAsia="Times New Roman" w:hAnsi="Times New Roman" w:cs="Times New Roman"/>
          <w:sz w:val="24"/>
          <w:szCs w:val="24"/>
          <w:lang w:val="hu-HU"/>
        </w:rPr>
        <w:t>, 1997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EBB"/>
    <w:multiLevelType w:val="hybridMultilevel"/>
    <w:tmpl w:val="0B4EEE98"/>
    <w:lvl w:ilvl="0" w:tplc="E6725898">
      <w:start w:val="1"/>
      <w:numFmt w:val="upperRoman"/>
      <w:pStyle w:val="Rmaifejeze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B1F"/>
    <w:multiLevelType w:val="hybridMultilevel"/>
    <w:tmpl w:val="92BC9D22"/>
    <w:lvl w:ilvl="0" w:tplc="0F3A97A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66342478"/>
    <w:multiLevelType w:val="multilevel"/>
    <w:tmpl w:val="B272734A"/>
    <w:lvl w:ilvl="0">
      <w:start w:val="1"/>
      <w:numFmt w:val="decimal"/>
      <w:pStyle w:val="fejezet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pStyle w:val="fejezet11"/>
      <w:isLgl/>
      <w:lvlText w:val="%1.%2."/>
      <w:lvlJc w:val="left"/>
      <w:pPr>
        <w:ind w:left="2535" w:hanging="720"/>
      </w:pPr>
      <w:rPr>
        <w:rFonts w:hint="default"/>
        <w:b/>
      </w:rPr>
    </w:lvl>
    <w:lvl w:ilvl="2">
      <w:start w:val="1"/>
      <w:numFmt w:val="decimal"/>
      <w:pStyle w:val="fejezet111"/>
      <w:isLgl/>
      <w:lvlText w:val="%1.%2.%3."/>
      <w:lvlJc w:val="left"/>
      <w:pPr>
        <w:ind w:left="36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7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1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280" w:hanging="1800"/>
      </w:pPr>
      <w:rPr>
        <w:rFonts w:hint="default"/>
        <w:b/>
      </w:rPr>
    </w:lvl>
  </w:abstractNum>
  <w:abstractNum w:abstractNumId="3">
    <w:nsid w:val="67AD1F5C"/>
    <w:multiLevelType w:val="hybridMultilevel"/>
    <w:tmpl w:val="1EFC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D3"/>
    <w:rsid w:val="000227C3"/>
    <w:rsid w:val="000378E1"/>
    <w:rsid w:val="0006724B"/>
    <w:rsid w:val="00071419"/>
    <w:rsid w:val="001F3F1E"/>
    <w:rsid w:val="0020207D"/>
    <w:rsid w:val="002724B9"/>
    <w:rsid w:val="002C3BE3"/>
    <w:rsid w:val="00345566"/>
    <w:rsid w:val="00394909"/>
    <w:rsid w:val="00406E93"/>
    <w:rsid w:val="00441050"/>
    <w:rsid w:val="006D4792"/>
    <w:rsid w:val="007A7D34"/>
    <w:rsid w:val="00864D72"/>
    <w:rsid w:val="0099567E"/>
    <w:rsid w:val="009F0277"/>
    <w:rsid w:val="00A746EC"/>
    <w:rsid w:val="00A84C48"/>
    <w:rsid w:val="00CA73C9"/>
    <w:rsid w:val="00CE79D3"/>
    <w:rsid w:val="00D97242"/>
    <w:rsid w:val="00DE1CD5"/>
    <w:rsid w:val="00E22402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909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9490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9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909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909"/>
    <w:rPr>
      <w:vertAlign w:val="superscript"/>
    </w:rPr>
  </w:style>
  <w:style w:type="paragraph" w:customStyle="1" w:styleId="Rmaifejezet">
    <w:name w:val="Római_fejezet"/>
    <w:basedOn w:val="Listaszerbekezds"/>
    <w:link w:val="RmaifejezetChar"/>
    <w:qFormat/>
    <w:rsid w:val="00394909"/>
    <w:pPr>
      <w:numPr>
        <w:numId w:val="2"/>
      </w:numPr>
      <w:spacing w:line="360" w:lineRule="auto"/>
      <w:jc w:val="both"/>
    </w:pPr>
    <w:rPr>
      <w:b/>
      <w:smallCaps/>
      <w:sz w:val="28"/>
      <w:szCs w:val="28"/>
      <w:lang w:val="hu-HU"/>
    </w:rPr>
  </w:style>
  <w:style w:type="paragraph" w:customStyle="1" w:styleId="fejezet1">
    <w:name w:val="fejezet_1"/>
    <w:basedOn w:val="Listaszerbekezds"/>
    <w:link w:val="fejezet1Char"/>
    <w:qFormat/>
    <w:rsid w:val="00394909"/>
    <w:pPr>
      <w:numPr>
        <w:numId w:val="3"/>
      </w:numPr>
      <w:spacing w:before="100" w:beforeAutospacing="1" w:after="100" w:afterAutospacing="1" w:line="360" w:lineRule="auto"/>
      <w:jc w:val="both"/>
    </w:pPr>
    <w:rPr>
      <w:rFonts w:eastAsia="Times New Roman"/>
      <w:b/>
      <w:sz w:val="28"/>
      <w:szCs w:val="28"/>
      <w:lang w:val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94909"/>
    <w:rPr>
      <w:rFonts w:asciiTheme="minorHAnsi" w:hAnsiTheme="minorHAnsi" w:cstheme="minorBidi"/>
      <w:sz w:val="22"/>
      <w:szCs w:val="22"/>
    </w:rPr>
  </w:style>
  <w:style w:type="character" w:customStyle="1" w:styleId="RmaifejezetChar">
    <w:name w:val="Római_fejezet Char"/>
    <w:basedOn w:val="ListaszerbekezdsChar"/>
    <w:link w:val="Rmaifejezet"/>
    <w:rsid w:val="00394909"/>
    <w:rPr>
      <w:rFonts w:asciiTheme="minorHAnsi" w:hAnsiTheme="minorHAnsi" w:cstheme="minorBidi"/>
      <w:b/>
      <w:smallCaps/>
      <w:sz w:val="28"/>
      <w:szCs w:val="28"/>
      <w:lang w:val="hu-HU"/>
    </w:rPr>
  </w:style>
  <w:style w:type="paragraph" w:customStyle="1" w:styleId="fejezet11">
    <w:name w:val="fejezet_1.1"/>
    <w:basedOn w:val="Listaszerbekezds"/>
    <w:link w:val="fejezet11Char"/>
    <w:qFormat/>
    <w:rsid w:val="00394909"/>
    <w:pPr>
      <w:numPr>
        <w:ilvl w:val="1"/>
        <w:numId w:val="3"/>
      </w:numPr>
      <w:spacing w:before="100" w:beforeAutospacing="1" w:after="100" w:afterAutospacing="1" w:line="360" w:lineRule="auto"/>
      <w:jc w:val="both"/>
    </w:pPr>
    <w:rPr>
      <w:rFonts w:eastAsia="Times New Roman"/>
      <w:b/>
      <w:lang w:val="hu-HU"/>
    </w:rPr>
  </w:style>
  <w:style w:type="character" w:customStyle="1" w:styleId="fejezet1Char">
    <w:name w:val="fejezet_1 Char"/>
    <w:basedOn w:val="ListaszerbekezdsChar"/>
    <w:link w:val="fejezet1"/>
    <w:rsid w:val="00394909"/>
    <w:rPr>
      <w:rFonts w:asciiTheme="minorHAnsi" w:eastAsia="Times New Roman" w:hAnsiTheme="minorHAnsi" w:cstheme="minorBidi"/>
      <w:b/>
      <w:sz w:val="28"/>
      <w:szCs w:val="28"/>
      <w:lang w:val="hu-HU"/>
    </w:rPr>
  </w:style>
  <w:style w:type="paragraph" w:customStyle="1" w:styleId="fejezet111">
    <w:name w:val="fejezet_1.1.1."/>
    <w:basedOn w:val="Listaszerbekezds"/>
    <w:link w:val="fejezet111Char"/>
    <w:qFormat/>
    <w:rsid w:val="00394909"/>
    <w:pPr>
      <w:numPr>
        <w:ilvl w:val="2"/>
        <w:numId w:val="3"/>
      </w:num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b/>
      <w:i/>
      <w:lang w:val="hu-HU"/>
    </w:rPr>
  </w:style>
  <w:style w:type="character" w:customStyle="1" w:styleId="fejezet11Char">
    <w:name w:val="fejezet_1.1 Char"/>
    <w:basedOn w:val="ListaszerbekezdsChar"/>
    <w:link w:val="fejezet11"/>
    <w:rsid w:val="00394909"/>
    <w:rPr>
      <w:rFonts w:asciiTheme="minorHAnsi" w:eastAsia="Times New Roman" w:hAnsiTheme="minorHAnsi" w:cstheme="minorBidi"/>
      <w:b/>
      <w:sz w:val="22"/>
      <w:szCs w:val="22"/>
      <w:lang w:val="hu-HU"/>
    </w:rPr>
  </w:style>
  <w:style w:type="character" w:customStyle="1" w:styleId="fejezet111Char">
    <w:name w:val="fejezet_1.1.1. Char"/>
    <w:basedOn w:val="ListaszerbekezdsChar"/>
    <w:link w:val="fejezet111"/>
    <w:rsid w:val="00394909"/>
    <w:rPr>
      <w:rFonts w:asciiTheme="minorHAnsi" w:hAnsiTheme="minorHAnsi" w:cstheme="minorBidi"/>
      <w:b/>
      <w:i/>
      <w:sz w:val="22"/>
      <w:szCs w:val="22"/>
      <w:lang w:val="hu-HU"/>
    </w:rPr>
  </w:style>
  <w:style w:type="character" w:styleId="HTML-idzet">
    <w:name w:val="HTML Cite"/>
    <w:basedOn w:val="Bekezdsalapbettpusa"/>
    <w:uiPriority w:val="99"/>
    <w:semiHidden/>
    <w:unhideWhenUsed/>
    <w:rsid w:val="001F3F1E"/>
    <w:rPr>
      <w:i/>
      <w:iCs/>
    </w:rPr>
  </w:style>
  <w:style w:type="character" w:customStyle="1" w:styleId="slug-pub-date">
    <w:name w:val="slug-pub-date"/>
    <w:basedOn w:val="Bekezdsalapbettpusa"/>
    <w:rsid w:val="001F3F1E"/>
  </w:style>
  <w:style w:type="character" w:customStyle="1" w:styleId="slug-vol">
    <w:name w:val="slug-vol"/>
    <w:basedOn w:val="Bekezdsalapbettpusa"/>
    <w:rsid w:val="001F3F1E"/>
  </w:style>
  <w:style w:type="character" w:customStyle="1" w:styleId="slug-issue">
    <w:name w:val="slug-issue"/>
    <w:basedOn w:val="Bekezdsalapbettpusa"/>
    <w:rsid w:val="001F3F1E"/>
  </w:style>
  <w:style w:type="character" w:customStyle="1" w:styleId="slug-pages">
    <w:name w:val="slug-pages"/>
    <w:basedOn w:val="Bekezdsalapbettpusa"/>
    <w:rsid w:val="001F3F1E"/>
  </w:style>
  <w:style w:type="character" w:styleId="Hiperhivatkozs">
    <w:name w:val="Hyperlink"/>
    <w:basedOn w:val="Bekezdsalapbettpusa"/>
    <w:uiPriority w:val="99"/>
    <w:unhideWhenUsed/>
    <w:rsid w:val="001F3F1E"/>
    <w:rPr>
      <w:color w:val="0000FF"/>
      <w:u w:val="single"/>
    </w:rPr>
  </w:style>
  <w:style w:type="character" w:customStyle="1" w:styleId="absnonlinkmetadata">
    <w:name w:val="abs_nonlink_metadata"/>
    <w:basedOn w:val="Bekezdsalapbettpusa"/>
    <w:rsid w:val="001F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909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9490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9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909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909"/>
    <w:rPr>
      <w:vertAlign w:val="superscript"/>
    </w:rPr>
  </w:style>
  <w:style w:type="paragraph" w:customStyle="1" w:styleId="Rmaifejezet">
    <w:name w:val="Római_fejezet"/>
    <w:basedOn w:val="Listaszerbekezds"/>
    <w:link w:val="RmaifejezetChar"/>
    <w:qFormat/>
    <w:rsid w:val="00394909"/>
    <w:pPr>
      <w:numPr>
        <w:numId w:val="2"/>
      </w:numPr>
      <w:spacing w:line="360" w:lineRule="auto"/>
      <w:jc w:val="both"/>
    </w:pPr>
    <w:rPr>
      <w:b/>
      <w:smallCaps/>
      <w:sz w:val="28"/>
      <w:szCs w:val="28"/>
      <w:lang w:val="hu-HU"/>
    </w:rPr>
  </w:style>
  <w:style w:type="paragraph" w:customStyle="1" w:styleId="fejezet1">
    <w:name w:val="fejezet_1"/>
    <w:basedOn w:val="Listaszerbekezds"/>
    <w:link w:val="fejezet1Char"/>
    <w:qFormat/>
    <w:rsid w:val="00394909"/>
    <w:pPr>
      <w:numPr>
        <w:numId w:val="3"/>
      </w:numPr>
      <w:spacing w:before="100" w:beforeAutospacing="1" w:after="100" w:afterAutospacing="1" w:line="360" w:lineRule="auto"/>
      <w:jc w:val="both"/>
    </w:pPr>
    <w:rPr>
      <w:rFonts w:eastAsia="Times New Roman"/>
      <w:b/>
      <w:sz w:val="28"/>
      <w:szCs w:val="28"/>
      <w:lang w:val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94909"/>
    <w:rPr>
      <w:rFonts w:asciiTheme="minorHAnsi" w:hAnsiTheme="minorHAnsi" w:cstheme="minorBidi"/>
      <w:sz w:val="22"/>
      <w:szCs w:val="22"/>
    </w:rPr>
  </w:style>
  <w:style w:type="character" w:customStyle="1" w:styleId="RmaifejezetChar">
    <w:name w:val="Római_fejezet Char"/>
    <w:basedOn w:val="ListaszerbekezdsChar"/>
    <w:link w:val="Rmaifejezet"/>
    <w:rsid w:val="00394909"/>
    <w:rPr>
      <w:rFonts w:asciiTheme="minorHAnsi" w:hAnsiTheme="minorHAnsi" w:cstheme="minorBidi"/>
      <w:b/>
      <w:smallCaps/>
      <w:sz w:val="28"/>
      <w:szCs w:val="28"/>
      <w:lang w:val="hu-HU"/>
    </w:rPr>
  </w:style>
  <w:style w:type="paragraph" w:customStyle="1" w:styleId="fejezet11">
    <w:name w:val="fejezet_1.1"/>
    <w:basedOn w:val="Listaszerbekezds"/>
    <w:link w:val="fejezet11Char"/>
    <w:qFormat/>
    <w:rsid w:val="00394909"/>
    <w:pPr>
      <w:numPr>
        <w:ilvl w:val="1"/>
        <w:numId w:val="3"/>
      </w:numPr>
      <w:spacing w:before="100" w:beforeAutospacing="1" w:after="100" w:afterAutospacing="1" w:line="360" w:lineRule="auto"/>
      <w:jc w:val="both"/>
    </w:pPr>
    <w:rPr>
      <w:rFonts w:eastAsia="Times New Roman"/>
      <w:b/>
      <w:lang w:val="hu-HU"/>
    </w:rPr>
  </w:style>
  <w:style w:type="character" w:customStyle="1" w:styleId="fejezet1Char">
    <w:name w:val="fejezet_1 Char"/>
    <w:basedOn w:val="ListaszerbekezdsChar"/>
    <w:link w:val="fejezet1"/>
    <w:rsid w:val="00394909"/>
    <w:rPr>
      <w:rFonts w:asciiTheme="minorHAnsi" w:eastAsia="Times New Roman" w:hAnsiTheme="minorHAnsi" w:cstheme="minorBidi"/>
      <w:b/>
      <w:sz w:val="28"/>
      <w:szCs w:val="28"/>
      <w:lang w:val="hu-HU"/>
    </w:rPr>
  </w:style>
  <w:style w:type="paragraph" w:customStyle="1" w:styleId="fejezet111">
    <w:name w:val="fejezet_1.1.1."/>
    <w:basedOn w:val="Listaszerbekezds"/>
    <w:link w:val="fejezet111Char"/>
    <w:qFormat/>
    <w:rsid w:val="00394909"/>
    <w:pPr>
      <w:numPr>
        <w:ilvl w:val="2"/>
        <w:numId w:val="3"/>
      </w:num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b/>
      <w:i/>
      <w:lang w:val="hu-HU"/>
    </w:rPr>
  </w:style>
  <w:style w:type="character" w:customStyle="1" w:styleId="fejezet11Char">
    <w:name w:val="fejezet_1.1 Char"/>
    <w:basedOn w:val="ListaszerbekezdsChar"/>
    <w:link w:val="fejezet11"/>
    <w:rsid w:val="00394909"/>
    <w:rPr>
      <w:rFonts w:asciiTheme="minorHAnsi" w:eastAsia="Times New Roman" w:hAnsiTheme="minorHAnsi" w:cstheme="minorBidi"/>
      <w:b/>
      <w:sz w:val="22"/>
      <w:szCs w:val="22"/>
      <w:lang w:val="hu-HU"/>
    </w:rPr>
  </w:style>
  <w:style w:type="character" w:customStyle="1" w:styleId="fejezet111Char">
    <w:name w:val="fejezet_1.1.1. Char"/>
    <w:basedOn w:val="ListaszerbekezdsChar"/>
    <w:link w:val="fejezet111"/>
    <w:rsid w:val="00394909"/>
    <w:rPr>
      <w:rFonts w:asciiTheme="minorHAnsi" w:hAnsiTheme="minorHAnsi" w:cstheme="minorBidi"/>
      <w:b/>
      <w:i/>
      <w:sz w:val="22"/>
      <w:szCs w:val="22"/>
      <w:lang w:val="hu-HU"/>
    </w:rPr>
  </w:style>
  <w:style w:type="character" w:styleId="HTML-idzet">
    <w:name w:val="HTML Cite"/>
    <w:basedOn w:val="Bekezdsalapbettpusa"/>
    <w:uiPriority w:val="99"/>
    <w:semiHidden/>
    <w:unhideWhenUsed/>
    <w:rsid w:val="001F3F1E"/>
    <w:rPr>
      <w:i/>
      <w:iCs/>
    </w:rPr>
  </w:style>
  <w:style w:type="character" w:customStyle="1" w:styleId="slug-pub-date">
    <w:name w:val="slug-pub-date"/>
    <w:basedOn w:val="Bekezdsalapbettpusa"/>
    <w:rsid w:val="001F3F1E"/>
  </w:style>
  <w:style w:type="character" w:customStyle="1" w:styleId="slug-vol">
    <w:name w:val="slug-vol"/>
    <w:basedOn w:val="Bekezdsalapbettpusa"/>
    <w:rsid w:val="001F3F1E"/>
  </w:style>
  <w:style w:type="character" w:customStyle="1" w:styleId="slug-issue">
    <w:name w:val="slug-issue"/>
    <w:basedOn w:val="Bekezdsalapbettpusa"/>
    <w:rsid w:val="001F3F1E"/>
  </w:style>
  <w:style w:type="character" w:customStyle="1" w:styleId="slug-pages">
    <w:name w:val="slug-pages"/>
    <w:basedOn w:val="Bekezdsalapbettpusa"/>
    <w:rsid w:val="001F3F1E"/>
  </w:style>
  <w:style w:type="character" w:styleId="Hiperhivatkozs">
    <w:name w:val="Hyperlink"/>
    <w:basedOn w:val="Bekezdsalapbettpusa"/>
    <w:uiPriority w:val="99"/>
    <w:unhideWhenUsed/>
    <w:rsid w:val="001F3F1E"/>
    <w:rPr>
      <w:color w:val="0000FF"/>
      <w:u w:val="single"/>
    </w:rPr>
  </w:style>
  <w:style w:type="character" w:customStyle="1" w:styleId="absnonlinkmetadata">
    <w:name w:val="abs_nonlink_metadata"/>
    <w:basedOn w:val="Bekezdsalapbettpusa"/>
    <w:rsid w:val="001F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.hu/convention/F11177992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-miskolc.hu/okogramma/jelen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lkancenter.ttk.pte.hu/tarsadalom/letoltes/globalkrizi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pcc.ch/report/ar5/wg1/docs/WGIAR5_SPM_brochur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hannesburgsumm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2015-07-27T15:29:00Z</dcterms:created>
  <dcterms:modified xsi:type="dcterms:W3CDTF">2015-07-27T15:45:00Z</dcterms:modified>
</cp:coreProperties>
</file>